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40" w:rsidRDefault="0034769E" w:rsidP="00567840">
      <w:pPr>
        <w:pStyle w:val="Nosaukums"/>
        <w:jc w:val="left"/>
        <w:rPr>
          <w:color w:val="0000FF"/>
          <w:sz w:val="24"/>
        </w:rPr>
      </w:pP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-41910</wp:posOffset>
            </wp:positionH>
            <wp:positionV relativeFrom="paragraph">
              <wp:posOffset>0</wp:posOffset>
            </wp:positionV>
            <wp:extent cx="1967230" cy="1613535"/>
            <wp:effectExtent l="0" t="0" r="0" b="5715"/>
            <wp:wrapTight wrapText="bothSides">
              <wp:wrapPolygon edited="0">
                <wp:start x="837" y="0"/>
                <wp:lineTo x="0" y="510"/>
                <wp:lineTo x="0" y="20656"/>
                <wp:lineTo x="628" y="21421"/>
                <wp:lineTo x="837" y="21421"/>
                <wp:lineTo x="20498" y="21421"/>
                <wp:lineTo x="20708" y="21421"/>
                <wp:lineTo x="21335" y="20656"/>
                <wp:lineTo x="21335" y="510"/>
                <wp:lineTo x="20498" y="0"/>
                <wp:lineTo x="837" y="0"/>
              </wp:wrapPolygon>
            </wp:wrapTight>
            <wp:docPr id="4" name="Attēls 4" descr="Attēlu rezultāti vaicājumam “saulīt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saulīte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613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840" w:rsidRDefault="00567840" w:rsidP="00567840">
      <w:pPr>
        <w:pStyle w:val="Nosaukums"/>
        <w:jc w:val="left"/>
        <w:rPr>
          <w:color w:val="0000FF"/>
          <w:sz w:val="24"/>
        </w:rPr>
      </w:pPr>
    </w:p>
    <w:p w:rsidR="00567840" w:rsidRDefault="00E04B00" w:rsidP="00567840">
      <w:pPr>
        <w:shd w:val="clear" w:color="auto" w:fill="FFFFFF"/>
        <w:spacing w:line="288" w:lineRule="auto"/>
        <w:rPr>
          <w:rFonts w:ascii="Arial" w:hAnsi="Arial" w:cs="Arial"/>
          <w:sz w:val="20"/>
          <w:szCs w:val="20"/>
        </w:rPr>
      </w:pPr>
      <w:r>
        <w:rPr>
          <w:noProof/>
          <w:color w:val="538135" w:themeColor="accent6" w:themeShade="BF"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3175</wp:posOffset>
            </wp:positionV>
            <wp:extent cx="470535" cy="593090"/>
            <wp:effectExtent l="0" t="0" r="5715" b="0"/>
            <wp:wrapTight wrapText="bothSides">
              <wp:wrapPolygon edited="0">
                <wp:start x="21600" y="21600"/>
                <wp:lineTo x="21600" y="786"/>
                <wp:lineTo x="612" y="786"/>
                <wp:lineTo x="612" y="21600"/>
                <wp:lineTo x="21600" y="21600"/>
              </wp:wrapPolygon>
            </wp:wrapTight>
            <wp:docPr id="3" name="Attēls 3" descr="http://www.ziedot.lv/img/images/projekti/sniegpulksten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iedot.lv/img/images/projekti/sniegpulksteni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2400000" flipV="1">
                      <a:off x="0" y="0"/>
                      <a:ext cx="47053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69E" w:rsidRDefault="00E04B00" w:rsidP="00567840">
      <w:pPr>
        <w:ind w:left="720"/>
        <w:jc w:val="center"/>
        <w:rPr>
          <w:b/>
          <w:color w:val="538135" w:themeColor="accent6" w:themeShade="BF"/>
          <w:sz w:val="28"/>
          <w:szCs w:val="28"/>
        </w:rPr>
      </w:pPr>
      <w:r>
        <w:rPr>
          <w:noProof/>
          <w:color w:val="538135" w:themeColor="accent6" w:themeShade="BF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6371</wp:posOffset>
            </wp:positionV>
            <wp:extent cx="539750" cy="619760"/>
            <wp:effectExtent l="0" t="0" r="0" b="8890"/>
            <wp:wrapTight wrapText="bothSides">
              <wp:wrapPolygon edited="0">
                <wp:start x="21600" y="21600"/>
                <wp:lineTo x="21600" y="354"/>
                <wp:lineTo x="1016" y="354"/>
                <wp:lineTo x="1016" y="21600"/>
                <wp:lineTo x="21600" y="21600"/>
              </wp:wrapPolygon>
            </wp:wrapTight>
            <wp:docPr id="2" name="Attēls 2" descr="http://www.ziedot.lv/img/images/projekti/sniegpulksten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iedot.lv/img/images/projekti/sniegpulksteni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2400000" flipH="1" flipV="1">
                      <a:off x="0" y="0"/>
                      <a:ext cx="5397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69E" w:rsidRDefault="00E04B00" w:rsidP="00567840">
      <w:pPr>
        <w:ind w:left="720"/>
        <w:jc w:val="center"/>
        <w:rPr>
          <w:b/>
          <w:color w:val="538135" w:themeColor="accent6" w:themeShade="BF"/>
          <w:sz w:val="28"/>
          <w:szCs w:val="28"/>
        </w:rPr>
      </w:pPr>
      <w:r>
        <w:rPr>
          <w:noProof/>
          <w:color w:val="538135" w:themeColor="accent6" w:themeShade="BF"/>
          <w:lang w:val="lv-LV" w:eastAsia="lv-LV"/>
        </w:rPr>
        <w:drawing>
          <wp:anchor distT="0" distB="0" distL="114300" distR="114300" simplePos="0" relativeHeight="251662336" behindDoc="1" locked="0" layoutInCell="1" allowOverlap="1" wp14:anchorId="3E989FB5" wp14:editId="0033C570">
            <wp:simplePos x="0" y="0"/>
            <wp:positionH relativeFrom="rightMargin">
              <wp:posOffset>-521</wp:posOffset>
            </wp:positionH>
            <wp:positionV relativeFrom="paragraph">
              <wp:posOffset>69412</wp:posOffset>
            </wp:positionV>
            <wp:extent cx="297815" cy="619125"/>
            <wp:effectExtent l="0" t="0" r="6985" b="9525"/>
            <wp:wrapTight wrapText="bothSides">
              <wp:wrapPolygon edited="0">
                <wp:start x="21600" y="21600"/>
                <wp:lineTo x="21600" y="332"/>
                <wp:lineTo x="875" y="332"/>
                <wp:lineTo x="875" y="21600"/>
                <wp:lineTo x="21600" y="21600"/>
              </wp:wrapPolygon>
            </wp:wrapTight>
            <wp:docPr id="1" name="Attēls 1" descr="http://www.ziedot.lv/img/images/projekti/sniegpulksten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iedot.lv/img/images/projekti/sniegpulksteni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2400000" flipV="1">
                      <a:off x="0" y="0"/>
                      <a:ext cx="2978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69E" w:rsidRDefault="0034769E" w:rsidP="00567840">
      <w:pPr>
        <w:ind w:left="720"/>
        <w:jc w:val="center"/>
        <w:rPr>
          <w:b/>
          <w:color w:val="538135" w:themeColor="accent6" w:themeShade="BF"/>
          <w:sz w:val="28"/>
          <w:szCs w:val="28"/>
        </w:rPr>
      </w:pPr>
    </w:p>
    <w:p w:rsidR="00567840" w:rsidRPr="00FA1367" w:rsidRDefault="00FA1367" w:rsidP="00567840">
      <w:pPr>
        <w:ind w:left="720"/>
        <w:jc w:val="center"/>
        <w:rPr>
          <w:b/>
          <w:color w:val="538135" w:themeColor="accent6" w:themeShade="BF"/>
          <w:sz w:val="28"/>
          <w:szCs w:val="28"/>
        </w:rPr>
      </w:pPr>
      <w:proofErr w:type="spellStart"/>
      <w:r w:rsidRPr="00FA1367">
        <w:rPr>
          <w:b/>
          <w:color w:val="538135" w:themeColor="accent6" w:themeShade="BF"/>
          <w:sz w:val="28"/>
          <w:szCs w:val="28"/>
        </w:rPr>
        <w:t>Pasākumi</w:t>
      </w:r>
      <w:proofErr w:type="spellEnd"/>
      <w:r w:rsidRPr="00FA1367">
        <w:rPr>
          <w:b/>
          <w:color w:val="538135" w:themeColor="accent6" w:themeShade="BF"/>
          <w:sz w:val="28"/>
          <w:szCs w:val="28"/>
        </w:rPr>
        <w:t xml:space="preserve"> 2017</w:t>
      </w:r>
      <w:r w:rsidR="00567840" w:rsidRPr="00FA1367">
        <w:rPr>
          <w:b/>
          <w:color w:val="538135" w:themeColor="accent6" w:themeShade="BF"/>
          <w:sz w:val="28"/>
          <w:szCs w:val="28"/>
        </w:rPr>
        <w:t xml:space="preserve">. </w:t>
      </w:r>
      <w:proofErr w:type="spellStart"/>
      <w:proofErr w:type="gramStart"/>
      <w:r w:rsidR="00567840" w:rsidRPr="00FA1367">
        <w:rPr>
          <w:b/>
          <w:color w:val="538135" w:themeColor="accent6" w:themeShade="BF"/>
          <w:sz w:val="28"/>
          <w:szCs w:val="28"/>
        </w:rPr>
        <w:t>gada</w:t>
      </w:r>
      <w:proofErr w:type="spellEnd"/>
      <w:proofErr w:type="gramEnd"/>
      <w:r w:rsidR="00567840" w:rsidRPr="00FA1367">
        <w:rPr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="00567840" w:rsidRPr="00FA1367">
        <w:rPr>
          <w:b/>
          <w:color w:val="538135" w:themeColor="accent6" w:themeShade="BF"/>
          <w:sz w:val="28"/>
          <w:szCs w:val="28"/>
        </w:rPr>
        <w:t>martā</w:t>
      </w:r>
      <w:bookmarkStart w:id="0" w:name="_GoBack"/>
      <w:bookmarkEnd w:id="0"/>
      <w:proofErr w:type="spellEnd"/>
    </w:p>
    <w:p w:rsidR="00FA1367" w:rsidRPr="00FA1367" w:rsidRDefault="00FA1367" w:rsidP="00567840">
      <w:pPr>
        <w:ind w:left="720"/>
        <w:jc w:val="center"/>
        <w:rPr>
          <w:b/>
          <w:color w:val="538135" w:themeColor="accent6" w:themeShade="BF"/>
          <w:sz w:val="28"/>
          <w:szCs w:val="28"/>
        </w:rPr>
      </w:pPr>
    </w:p>
    <w:tbl>
      <w:tblPr>
        <w:tblW w:w="97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2133"/>
        <w:gridCol w:w="4556"/>
        <w:gridCol w:w="2160"/>
      </w:tblGrid>
      <w:tr w:rsidR="00FA1367" w:rsidRPr="00FA1367" w:rsidTr="00463FFA">
        <w:trPr>
          <w:cantSplit/>
        </w:trPr>
        <w:tc>
          <w:tcPr>
            <w:tcW w:w="927" w:type="dxa"/>
            <w:tcBorders>
              <w:top w:val="double" w:sz="4" w:space="0" w:color="CC3300"/>
              <w:left w:val="double" w:sz="4" w:space="0" w:color="CC3300"/>
              <w:bottom w:val="double" w:sz="4" w:space="0" w:color="CC3300"/>
              <w:right w:val="double" w:sz="4" w:space="0" w:color="CC3300"/>
            </w:tcBorders>
            <w:vAlign w:val="center"/>
          </w:tcPr>
          <w:p w:rsidR="00567840" w:rsidRPr="00FA1367" w:rsidRDefault="00567840" w:rsidP="00FA1367">
            <w:pPr>
              <w:spacing w:before="120" w:after="120" w:line="276" w:lineRule="auto"/>
              <w:rPr>
                <w:color w:val="538135" w:themeColor="accent6" w:themeShade="BF"/>
                <w:sz w:val="28"/>
                <w:szCs w:val="28"/>
              </w:rPr>
            </w:pPr>
            <w:r w:rsidRPr="00FA1367">
              <w:rPr>
                <w:color w:val="538135" w:themeColor="accent6" w:themeShade="BF"/>
                <w:sz w:val="28"/>
                <w:szCs w:val="28"/>
              </w:rPr>
              <w:t>Dat.</w:t>
            </w:r>
          </w:p>
        </w:tc>
        <w:tc>
          <w:tcPr>
            <w:tcW w:w="2133" w:type="dxa"/>
            <w:tcBorders>
              <w:top w:val="double" w:sz="4" w:space="0" w:color="CC3300"/>
              <w:left w:val="double" w:sz="4" w:space="0" w:color="CC3300"/>
              <w:bottom w:val="double" w:sz="4" w:space="0" w:color="CC3300"/>
              <w:right w:val="double" w:sz="4" w:space="0" w:color="CC3300"/>
            </w:tcBorders>
            <w:vAlign w:val="center"/>
          </w:tcPr>
          <w:p w:rsidR="00567840" w:rsidRPr="00FA1367" w:rsidRDefault="00567840" w:rsidP="00FA1367">
            <w:pPr>
              <w:spacing w:before="120" w:after="120" w:line="276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FA1367">
              <w:rPr>
                <w:color w:val="538135" w:themeColor="accent6" w:themeShade="BF"/>
                <w:sz w:val="28"/>
                <w:szCs w:val="28"/>
              </w:rPr>
              <w:t>Vieta</w:t>
            </w:r>
            <w:proofErr w:type="spellEnd"/>
            <w:r w:rsidRPr="00FA1367">
              <w:rPr>
                <w:color w:val="538135" w:themeColor="accent6" w:themeShade="BF"/>
                <w:sz w:val="28"/>
                <w:szCs w:val="28"/>
              </w:rPr>
              <w:t xml:space="preserve"> un </w:t>
            </w:r>
            <w:proofErr w:type="spellStart"/>
            <w:r w:rsidRPr="00FA1367">
              <w:rPr>
                <w:color w:val="538135" w:themeColor="accent6" w:themeShade="BF"/>
                <w:sz w:val="28"/>
                <w:szCs w:val="28"/>
              </w:rPr>
              <w:t>laiks</w:t>
            </w:r>
            <w:proofErr w:type="spellEnd"/>
          </w:p>
        </w:tc>
        <w:tc>
          <w:tcPr>
            <w:tcW w:w="4556" w:type="dxa"/>
            <w:tcBorders>
              <w:top w:val="double" w:sz="4" w:space="0" w:color="CC3300"/>
              <w:left w:val="double" w:sz="4" w:space="0" w:color="CC3300"/>
              <w:bottom w:val="double" w:sz="4" w:space="0" w:color="CC3300"/>
              <w:right w:val="double" w:sz="4" w:space="0" w:color="CC3300"/>
            </w:tcBorders>
            <w:vAlign w:val="center"/>
          </w:tcPr>
          <w:p w:rsidR="00567840" w:rsidRPr="00FA1367" w:rsidRDefault="00567840" w:rsidP="00FA1367">
            <w:pPr>
              <w:spacing w:before="120" w:after="120" w:line="276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FA1367">
              <w:rPr>
                <w:color w:val="538135" w:themeColor="accent6" w:themeShade="BF"/>
                <w:sz w:val="28"/>
                <w:szCs w:val="28"/>
              </w:rPr>
              <w:t>Pasākums</w:t>
            </w:r>
            <w:proofErr w:type="spellEnd"/>
          </w:p>
        </w:tc>
        <w:tc>
          <w:tcPr>
            <w:tcW w:w="2160" w:type="dxa"/>
            <w:tcBorders>
              <w:top w:val="double" w:sz="4" w:space="0" w:color="CC3300"/>
              <w:left w:val="double" w:sz="4" w:space="0" w:color="CC3300"/>
              <w:bottom w:val="double" w:sz="4" w:space="0" w:color="CC3300"/>
              <w:right w:val="double" w:sz="4" w:space="0" w:color="CC3300"/>
            </w:tcBorders>
            <w:vAlign w:val="center"/>
          </w:tcPr>
          <w:p w:rsidR="00567840" w:rsidRPr="00FA1367" w:rsidRDefault="00567840" w:rsidP="00FA1367">
            <w:pPr>
              <w:spacing w:before="120" w:after="120" w:line="276" w:lineRule="auto"/>
              <w:rPr>
                <w:color w:val="538135" w:themeColor="accent6" w:themeShade="BF"/>
                <w:sz w:val="28"/>
                <w:szCs w:val="28"/>
              </w:rPr>
            </w:pPr>
            <w:proofErr w:type="spellStart"/>
            <w:r w:rsidRPr="00FA1367">
              <w:rPr>
                <w:color w:val="538135" w:themeColor="accent6" w:themeShade="BF"/>
                <w:sz w:val="28"/>
                <w:szCs w:val="28"/>
              </w:rPr>
              <w:t>Atbildīgais</w:t>
            </w:r>
            <w:proofErr w:type="spellEnd"/>
          </w:p>
        </w:tc>
      </w:tr>
      <w:tr w:rsidR="00FA1367" w:rsidRPr="00FA1367" w:rsidTr="00463FFA">
        <w:trPr>
          <w:cantSplit/>
        </w:trPr>
        <w:tc>
          <w:tcPr>
            <w:tcW w:w="927" w:type="dxa"/>
            <w:tcBorders>
              <w:top w:val="doub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567840" w:rsidRPr="00FA1367" w:rsidRDefault="00FA1367" w:rsidP="00FA1367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FA1367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1.03.</w:t>
            </w:r>
          </w:p>
        </w:tc>
        <w:tc>
          <w:tcPr>
            <w:tcW w:w="2133" w:type="dxa"/>
            <w:tcBorders>
              <w:top w:val="doub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567840" w:rsidRPr="00FA1367" w:rsidRDefault="008E78D4" w:rsidP="00FA1367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 xml:space="preserve">10.00 </w:t>
            </w:r>
            <w:proofErr w:type="spellStart"/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Adm.ēkā</w:t>
            </w:r>
            <w:proofErr w:type="spellEnd"/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 xml:space="preserve"> 311.kab</w:t>
            </w:r>
          </w:p>
        </w:tc>
        <w:tc>
          <w:tcPr>
            <w:tcW w:w="4556" w:type="dxa"/>
            <w:tcBorders>
              <w:top w:val="doub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567840" w:rsidRPr="00FA1367" w:rsidRDefault="00FA1367" w:rsidP="00FA1367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FA1367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Vadītāju seminārs par Būvniecības valsts kontroli</w:t>
            </w:r>
          </w:p>
        </w:tc>
        <w:tc>
          <w:tcPr>
            <w:tcW w:w="2160" w:type="dxa"/>
            <w:tcBorders>
              <w:top w:val="doub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567840" w:rsidRPr="00FA1367" w:rsidRDefault="00FA1367" w:rsidP="00FA1367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Ā.D</w:t>
            </w:r>
            <w:r w:rsidRPr="00FA1367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riņina</w:t>
            </w:r>
            <w:proofErr w:type="spellEnd"/>
          </w:p>
        </w:tc>
      </w:tr>
      <w:tr w:rsidR="008E78D4" w:rsidRPr="00FA1367" w:rsidTr="00463FFA">
        <w:trPr>
          <w:cantSplit/>
        </w:trPr>
        <w:tc>
          <w:tcPr>
            <w:tcW w:w="927" w:type="dxa"/>
            <w:tcBorders>
              <w:top w:val="doub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8E78D4" w:rsidRPr="00FA1367" w:rsidRDefault="008E78D4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FA1367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1.03.</w:t>
            </w:r>
          </w:p>
        </w:tc>
        <w:tc>
          <w:tcPr>
            <w:tcW w:w="2133" w:type="dxa"/>
            <w:tcBorders>
              <w:top w:val="doub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8E78D4" w:rsidRPr="00FA1367" w:rsidRDefault="008E78D4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FA1367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13.20 Zālē</w:t>
            </w:r>
          </w:p>
        </w:tc>
        <w:tc>
          <w:tcPr>
            <w:tcW w:w="4556" w:type="dxa"/>
            <w:tcBorders>
              <w:top w:val="doub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8E78D4" w:rsidRPr="00FA1367" w:rsidRDefault="008E78D4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Pedagoģiskā sēde</w:t>
            </w:r>
          </w:p>
        </w:tc>
        <w:tc>
          <w:tcPr>
            <w:tcW w:w="2160" w:type="dxa"/>
            <w:tcBorders>
              <w:top w:val="doub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8E78D4" w:rsidRPr="00FA1367" w:rsidRDefault="008E78D4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Ā.D</w:t>
            </w:r>
            <w:r w:rsidRPr="00FA1367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riņina</w:t>
            </w:r>
            <w:proofErr w:type="spellEnd"/>
          </w:p>
        </w:tc>
      </w:tr>
      <w:tr w:rsidR="008E78D4" w:rsidRPr="00FA1367" w:rsidTr="00463FFA"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8E78D4" w:rsidRPr="00FA1367" w:rsidRDefault="008E78D4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FA1367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2.03.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8E78D4" w:rsidRPr="00FA1367" w:rsidRDefault="008E78D4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9.30</w:t>
            </w:r>
            <w:r w:rsidRPr="00FA1367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 xml:space="preserve"> Zālē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8E78D4" w:rsidRPr="00FA1367" w:rsidRDefault="008E78D4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Cirks</w:t>
            </w: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8E78D4" w:rsidRPr="00FA1367" w:rsidRDefault="008E78D4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 w:rsidRPr="00FA1367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D.Gailāne</w:t>
            </w:r>
            <w:proofErr w:type="spellEnd"/>
          </w:p>
        </w:tc>
      </w:tr>
      <w:tr w:rsidR="008E78D4" w:rsidRPr="00FA1367" w:rsidTr="00463FFA"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8E78D4" w:rsidRPr="00FA1367" w:rsidRDefault="008E78D4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3</w:t>
            </w:r>
            <w:r w:rsidRPr="00FA1367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.03.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8E78D4" w:rsidRPr="00FA1367" w:rsidRDefault="008E78D4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9.30 Valmierā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8E78D4" w:rsidRPr="00FA1367" w:rsidRDefault="008E78D4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Seminārs “Viens bērns divās pasaulēs”</w:t>
            </w: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8E78D4" w:rsidRPr="00FA1367" w:rsidRDefault="008E78D4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 w:rsidRPr="00FA1367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D.Gailāne</w:t>
            </w:r>
            <w:proofErr w:type="spellEnd"/>
            <w:r w:rsidR="00B60ED4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, iestādes padomes pārstāvis</w:t>
            </w:r>
          </w:p>
        </w:tc>
      </w:tr>
      <w:tr w:rsidR="008E78D4" w:rsidRPr="00FA1367" w:rsidTr="00463FFA"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8E78D4" w:rsidRPr="00FA1367" w:rsidRDefault="00903211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6</w:t>
            </w:r>
            <w:r w:rsidR="008E78D4" w:rsidRPr="00FA1367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.03.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8E78D4" w:rsidRPr="00FA1367" w:rsidRDefault="008E78D4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10.00 Valmierā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8E78D4" w:rsidRPr="00FA1367" w:rsidRDefault="008E78D4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 xml:space="preserve">Pieredzes apmaiņas brauciens uz Valmieras PII “Vālodzīte” </w:t>
            </w: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8E78D4" w:rsidRPr="00FA1367" w:rsidRDefault="008E78D4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 w:rsidRPr="00FA1367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D.Gailāne</w:t>
            </w:r>
            <w:proofErr w:type="spellEnd"/>
          </w:p>
        </w:tc>
      </w:tr>
      <w:tr w:rsidR="008E78D4" w:rsidRPr="00FA1367" w:rsidTr="00A443EB"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8E78D4" w:rsidRPr="00FA1367" w:rsidRDefault="008E78D4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FA1367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3</w:t>
            </w:r>
            <w:r w:rsidRPr="00FA1367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.03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shd w:val="clear" w:color="auto" w:fill="auto"/>
            <w:vAlign w:val="center"/>
          </w:tcPr>
          <w:p w:rsidR="008E78D4" w:rsidRPr="00FA1367" w:rsidRDefault="00D002BD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9.00</w:t>
            </w:r>
            <w:r w:rsidR="00E26E63" w:rsidRPr="00127F6D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 xml:space="preserve"> </w:t>
            </w:r>
            <w:r w:rsidR="00E26E63" w:rsidRPr="00E04B00">
              <w:rPr>
                <w:rFonts w:ascii="Times New Roman" w:hAnsi="Times New Roman"/>
                <w:color w:val="538135" w:themeColor="accent6" w:themeShade="BF"/>
                <w:szCs w:val="24"/>
              </w:rPr>
              <w:t>Alūksnes pilsētas sākumskolā.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8E78D4" w:rsidRPr="00FA1367" w:rsidRDefault="008E78D4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Olimpiāde “Gudrinieks 2017.”</w:t>
            </w: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8E78D4" w:rsidRPr="00FA1367" w:rsidRDefault="00474549" w:rsidP="008E78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6. un 7.gr.skolotājas</w:t>
            </w:r>
          </w:p>
        </w:tc>
      </w:tr>
      <w:tr w:rsidR="00E04B00" w:rsidRPr="00FA1367" w:rsidTr="00A443EB"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E04B00" w:rsidRPr="00FA1367" w:rsidRDefault="00E04B00" w:rsidP="00E04B00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14.03.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shd w:val="clear" w:color="auto" w:fill="auto"/>
            <w:vAlign w:val="center"/>
          </w:tcPr>
          <w:p w:rsidR="00E04B00" w:rsidRPr="00FA1367" w:rsidRDefault="00E04B00" w:rsidP="00E04B00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 xml:space="preserve">13.00 PII </w:t>
            </w:r>
            <w:r w:rsidRPr="00127F6D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Pūcīte</w:t>
            </w:r>
            <w:r w:rsidRPr="00127F6D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”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E04B00" w:rsidRPr="00FA1367" w:rsidRDefault="00E04B00" w:rsidP="00E04B00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Labākās pieredzes diena</w:t>
            </w: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E04B00" w:rsidRDefault="00E04B00" w:rsidP="00E04B00">
            <w:pPr>
              <w:pStyle w:val="Bezatstarpm1"/>
              <w:spacing w:before="60" w:after="6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R.Bušenko</w:t>
            </w:r>
            <w:proofErr w:type="spellEnd"/>
          </w:p>
          <w:p w:rsidR="00E04B00" w:rsidRPr="00127F6D" w:rsidRDefault="00E04B00" w:rsidP="00E04B00">
            <w:pPr>
              <w:pStyle w:val="Bezatstarpm1"/>
              <w:spacing w:before="60" w:after="6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L.Podniece</w:t>
            </w:r>
            <w:proofErr w:type="spellEnd"/>
          </w:p>
        </w:tc>
      </w:tr>
      <w:tr w:rsidR="00B60ED4" w:rsidRPr="00FA1367" w:rsidTr="00463FFA"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FA1367" w:rsidRDefault="00B60ED4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15.03.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FA1367" w:rsidRDefault="00B60ED4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 xml:space="preserve">9.30 PII </w:t>
            </w:r>
            <w:r w:rsidRPr="00127F6D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“Sprīdītis”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FA1367" w:rsidRDefault="00B60ED4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Labākās pieredzes diena</w:t>
            </w: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127F6D" w:rsidRDefault="00B60ED4" w:rsidP="00B60ED4">
            <w:pPr>
              <w:pStyle w:val="Bezatstarpm1"/>
              <w:spacing w:before="60" w:after="6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 w:rsidRPr="00127F6D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V.Lāce</w:t>
            </w:r>
            <w:proofErr w:type="spellEnd"/>
          </w:p>
          <w:p w:rsidR="00B60ED4" w:rsidRPr="00127F6D" w:rsidRDefault="00B60ED4" w:rsidP="00B60ED4">
            <w:pPr>
              <w:pStyle w:val="Bezatstarpm1"/>
              <w:spacing w:before="60" w:after="6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I.S</w:t>
            </w:r>
            <w:r w:rsidRPr="00127F6D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trupkāja</w:t>
            </w:r>
            <w:proofErr w:type="spellEnd"/>
          </w:p>
        </w:tc>
      </w:tr>
      <w:tr w:rsidR="00B60ED4" w:rsidRPr="00FA1367" w:rsidTr="00463FFA"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FA1367" w:rsidRDefault="00B60ED4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15.03.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FA1367" w:rsidRDefault="00B60ED4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 xml:space="preserve">9.30 PII </w:t>
            </w:r>
            <w:r w:rsidRPr="00127F6D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“Sprīdītis”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FA1367" w:rsidRDefault="00B60ED4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Labākās pieredzes diena</w:t>
            </w: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127F6D" w:rsidRDefault="00B60ED4" w:rsidP="00B60ED4">
            <w:pPr>
              <w:pStyle w:val="Bezatstarpm1"/>
              <w:spacing w:before="60" w:after="6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 w:rsidRPr="00127F6D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M.Sūna</w:t>
            </w:r>
            <w:proofErr w:type="spellEnd"/>
          </w:p>
          <w:p w:rsidR="00B60ED4" w:rsidRPr="00127F6D" w:rsidRDefault="00B60ED4" w:rsidP="00B60ED4">
            <w:pPr>
              <w:pStyle w:val="Bezatstarpm1"/>
              <w:spacing w:before="60" w:after="6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 w:rsidRPr="00127F6D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E.Auziņa</w:t>
            </w:r>
            <w:proofErr w:type="spellEnd"/>
          </w:p>
        </w:tc>
      </w:tr>
      <w:tr w:rsidR="006D3BB5" w:rsidRPr="00FA1367" w:rsidTr="00463FFA"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6D3BB5" w:rsidRDefault="006D3BB5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15.03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6D3BB5" w:rsidRDefault="006D3BB5" w:rsidP="006D3BB5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15.15 PII zālē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6D3BB5" w:rsidRDefault="006D3BB5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Stafetes 5.grupai</w:t>
            </w: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6D3BB5" w:rsidRPr="00127F6D" w:rsidRDefault="006D3BB5" w:rsidP="00B60ED4">
            <w:pPr>
              <w:pStyle w:val="Bezatstarpm1"/>
              <w:spacing w:before="60" w:after="6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I.Jamkina</w:t>
            </w:r>
            <w:proofErr w:type="spellEnd"/>
          </w:p>
        </w:tc>
      </w:tr>
      <w:tr w:rsidR="00F13299" w:rsidRPr="00FA1367" w:rsidTr="00463FFA"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F13299" w:rsidRDefault="00F13299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22.03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F13299" w:rsidRDefault="00F13299" w:rsidP="00F13299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 xml:space="preserve">9.30 PII </w:t>
            </w:r>
            <w:r w:rsidRPr="00127F6D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Mazputniņš</w:t>
            </w:r>
            <w:r w:rsidRPr="00127F6D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”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F13299" w:rsidRDefault="00F13299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Labākās pieredzes diena</w:t>
            </w: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F13299" w:rsidRDefault="00F13299" w:rsidP="00B60ED4">
            <w:pPr>
              <w:pStyle w:val="Bezatstarpm1"/>
              <w:spacing w:before="60" w:after="6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S.Melne</w:t>
            </w:r>
            <w:proofErr w:type="spellEnd"/>
          </w:p>
          <w:p w:rsidR="00F13299" w:rsidRDefault="00F13299" w:rsidP="00F13299">
            <w:pPr>
              <w:pStyle w:val="Bezatstarpm1"/>
              <w:spacing w:before="60" w:after="6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M.Sināte</w:t>
            </w:r>
            <w:proofErr w:type="spellEnd"/>
          </w:p>
        </w:tc>
      </w:tr>
      <w:tr w:rsidR="00B60ED4" w:rsidRPr="00FA1367" w:rsidTr="00463FFA"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FA1367" w:rsidRDefault="00B60ED4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23.03.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FA1367" w:rsidRDefault="00B60ED4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9.30 PII “Cālis”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FA1367" w:rsidRDefault="00B60ED4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Labākās pieredzes diena</w:t>
            </w: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127F6D" w:rsidRDefault="00B60ED4" w:rsidP="00B60ED4">
            <w:pPr>
              <w:pStyle w:val="Bezatstarpm1"/>
              <w:spacing w:before="60" w:after="6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 w:rsidRPr="00127F6D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I.Jamkina</w:t>
            </w:r>
            <w:proofErr w:type="spellEnd"/>
          </w:p>
        </w:tc>
      </w:tr>
      <w:tr w:rsidR="00B60ED4" w:rsidRPr="00FA1367" w:rsidTr="00463FFA"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FA1367" w:rsidRDefault="00B60ED4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23.03.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FA1367" w:rsidRDefault="00B60ED4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9.30 PII “Pienenīte”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FA1367" w:rsidRDefault="00B60ED4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Labākās pieredzes diena</w:t>
            </w: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FA1367" w:rsidRDefault="00B60ED4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R.Bušenko</w:t>
            </w:r>
            <w:proofErr w:type="spellEnd"/>
          </w:p>
        </w:tc>
      </w:tr>
      <w:tr w:rsidR="00A443EB" w:rsidRPr="00FA1367" w:rsidTr="00463FFA"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A443EB" w:rsidRDefault="00A443EB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23.03.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A443EB" w:rsidRDefault="00A443EB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 xml:space="preserve">10.00 </w:t>
            </w:r>
            <w:proofErr w:type="spellStart"/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Adm.ēkā</w:t>
            </w:r>
            <w:proofErr w:type="spellEnd"/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A443EB" w:rsidRDefault="00A443EB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Domes sēde</w:t>
            </w: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A443EB" w:rsidRDefault="00A443EB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Ā.D</w:t>
            </w:r>
            <w:r w:rsidRPr="00FA1367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riņina</w:t>
            </w:r>
            <w:proofErr w:type="spellEnd"/>
          </w:p>
        </w:tc>
      </w:tr>
      <w:tr w:rsidR="00B60ED4" w:rsidRPr="00FA1367" w:rsidTr="00463FFA"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FA1367" w:rsidRDefault="00B60ED4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28.03.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FA1367" w:rsidRDefault="00B60ED4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 w:rsidRPr="00FA1367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13.20 Zālē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FA1367" w:rsidRDefault="00B60ED4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Darbinieku kopsapulce</w:t>
            </w: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B60ED4" w:rsidRPr="00FA1367" w:rsidRDefault="00B60ED4" w:rsidP="00B60ED4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Ā.D</w:t>
            </w:r>
            <w:r w:rsidRPr="00FA1367"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riņina</w:t>
            </w:r>
            <w:proofErr w:type="spellEnd"/>
          </w:p>
        </w:tc>
      </w:tr>
      <w:tr w:rsidR="006D3BB5" w:rsidRPr="00FA1367" w:rsidTr="00463FFA"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6D3BB5" w:rsidRDefault="006D3BB5" w:rsidP="006D3BB5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29.03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6D3BB5" w:rsidRDefault="006D3BB5" w:rsidP="006D3BB5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15.15 PII zālē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6D3BB5" w:rsidRDefault="006D3BB5" w:rsidP="006D3BB5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Stafetes 6.grupai</w:t>
            </w: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6D3BB5" w:rsidRPr="00127F6D" w:rsidRDefault="006D3BB5" w:rsidP="006D3BB5">
            <w:pPr>
              <w:pStyle w:val="Bezatstarpm1"/>
              <w:spacing w:before="60" w:after="6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I.Jamkina</w:t>
            </w:r>
            <w:proofErr w:type="spellEnd"/>
          </w:p>
        </w:tc>
      </w:tr>
      <w:tr w:rsidR="006D3BB5" w:rsidRPr="00FA1367" w:rsidTr="00463FFA">
        <w:trPr>
          <w:cantSplit/>
        </w:trPr>
        <w:tc>
          <w:tcPr>
            <w:tcW w:w="927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6D3BB5" w:rsidRPr="00FA1367" w:rsidRDefault="006D3BB5" w:rsidP="006D3BB5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30.03</w:t>
            </w:r>
          </w:p>
        </w:tc>
        <w:tc>
          <w:tcPr>
            <w:tcW w:w="2133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6D3BB5" w:rsidRPr="00FA1367" w:rsidRDefault="006D3BB5" w:rsidP="006D3BB5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10.30 Valmierā</w:t>
            </w:r>
          </w:p>
        </w:tc>
        <w:tc>
          <w:tcPr>
            <w:tcW w:w="4556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6D3BB5" w:rsidRPr="00FA1367" w:rsidRDefault="006D3BB5" w:rsidP="006D3BB5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Seminārs “Jaunā publisko iepirkumu likuma piemērošana”</w:t>
            </w:r>
          </w:p>
        </w:tc>
        <w:tc>
          <w:tcPr>
            <w:tcW w:w="2160" w:type="dxa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</w:tcBorders>
            <w:vAlign w:val="center"/>
          </w:tcPr>
          <w:p w:rsidR="006D3BB5" w:rsidRPr="00FA1367" w:rsidRDefault="006D3BB5" w:rsidP="006D3BB5">
            <w:pPr>
              <w:pStyle w:val="Bezatstarpm1"/>
              <w:spacing w:before="120" w:after="120" w:line="276" w:lineRule="auto"/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538135" w:themeColor="accent6" w:themeShade="BF"/>
                <w:sz w:val="24"/>
                <w:szCs w:val="24"/>
              </w:rPr>
              <w:t>M.Venta</w:t>
            </w:r>
            <w:proofErr w:type="spellEnd"/>
          </w:p>
        </w:tc>
      </w:tr>
    </w:tbl>
    <w:p w:rsidR="00FA1367" w:rsidRPr="00FA1367" w:rsidRDefault="00FA1367">
      <w:pPr>
        <w:rPr>
          <w:color w:val="538135" w:themeColor="accent6" w:themeShade="BF"/>
        </w:rPr>
      </w:pPr>
    </w:p>
    <w:sectPr w:rsidR="00FA1367" w:rsidRPr="00FA1367" w:rsidSect="0022080D">
      <w:pgSz w:w="11906" w:h="16838"/>
      <w:pgMar w:top="142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40"/>
    <w:rsid w:val="000B42F2"/>
    <w:rsid w:val="0012611F"/>
    <w:rsid w:val="0022080D"/>
    <w:rsid w:val="002601C8"/>
    <w:rsid w:val="0034769E"/>
    <w:rsid w:val="00474549"/>
    <w:rsid w:val="00567840"/>
    <w:rsid w:val="00620D3F"/>
    <w:rsid w:val="006D3BB5"/>
    <w:rsid w:val="007F7FB0"/>
    <w:rsid w:val="008E78D4"/>
    <w:rsid w:val="00903211"/>
    <w:rsid w:val="00A443EB"/>
    <w:rsid w:val="00AF3E12"/>
    <w:rsid w:val="00B60ED4"/>
    <w:rsid w:val="00BF2DF0"/>
    <w:rsid w:val="00D002BD"/>
    <w:rsid w:val="00E04B00"/>
    <w:rsid w:val="00E26E63"/>
    <w:rsid w:val="00F13299"/>
    <w:rsid w:val="00F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0F87B7-B7F6-4AC6-85F6-7F62139B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67840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aliases w:val=" Char Char"/>
    <w:basedOn w:val="Parasts"/>
    <w:link w:val="NosaukumsRakstz"/>
    <w:qFormat/>
    <w:rsid w:val="00567840"/>
    <w:pPr>
      <w:jc w:val="center"/>
    </w:pPr>
    <w:rPr>
      <w:sz w:val="36"/>
      <w:lang w:val="lv-LV"/>
    </w:rPr>
  </w:style>
  <w:style w:type="character" w:customStyle="1" w:styleId="NosaukumsRakstz">
    <w:name w:val="Nosaukums Rakstz."/>
    <w:aliases w:val=" Char Char Rakstz."/>
    <w:basedOn w:val="Noklusjumarindkopasfonts"/>
    <w:link w:val="Nosaukums"/>
    <w:rsid w:val="00567840"/>
    <w:rPr>
      <w:rFonts w:eastAsia="Times New Roman" w:cs="Times New Roman"/>
      <w:sz w:val="36"/>
      <w:szCs w:val="24"/>
    </w:rPr>
  </w:style>
  <w:style w:type="paragraph" w:customStyle="1" w:styleId="RakstzCharChar">
    <w:name w:val="Rakstz. Char Char"/>
    <w:basedOn w:val="Parasts"/>
    <w:rsid w:val="0056784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ezatstarpm1">
    <w:name w:val="Bez atstarpēm1"/>
    <w:qFormat/>
    <w:rsid w:val="0056784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04B0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4B0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iedot.lv/img/images/projekti/sniegpulkstenis.gi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cp:lastPrinted>2017-02-28T10:52:00Z</cp:lastPrinted>
  <dcterms:created xsi:type="dcterms:W3CDTF">2017-02-28T10:53:00Z</dcterms:created>
  <dcterms:modified xsi:type="dcterms:W3CDTF">2017-02-28T10:53:00Z</dcterms:modified>
</cp:coreProperties>
</file>